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officedocument/2006/relationships/metadata/core-properties" Target="docProps/core0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8A" w:rsidRPr="005034BC" w:rsidRDefault="005034BC">
      <w:pPr>
        <w:spacing w:line="360" w:lineRule="auto"/>
        <w:rPr>
          <w:sz w:val="96"/>
          <w:szCs w:val="96"/>
        </w:rPr>
      </w:pPr>
      <w:r w:rsidRPr="005034BC">
        <w:rPr>
          <w:rFonts w:ascii="HelveticaNeue" w:hAnsi="HelveticaNeue"/>
          <w:color w:val="000000"/>
          <w:sz w:val="96"/>
          <w:szCs w:val="96"/>
        </w:rPr>
        <w:t xml:space="preserve">Nell’ultimo decennio la parola emergenza è entrata prepotentemente nel vocabolario della nostra quotidianità: emergenza terrorismo, emergenza terremoto, </w:t>
      </w:r>
      <w:r w:rsidRPr="005034BC">
        <w:rPr>
          <w:rFonts w:ascii="HelveticaNeue" w:hAnsi="HelveticaNeue"/>
          <w:color w:val="000000"/>
          <w:sz w:val="96"/>
          <w:szCs w:val="96"/>
        </w:rPr>
        <w:lastRenderedPageBreak/>
        <w:t xml:space="preserve">emergenza mal tempo e ora, le ultime, emergenza clima e emergenza coronavirus.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Uno stato di emergenza è determinato da un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fenomeno imprevisto e accidentale, o che comunque in parte poteva essere soggetto a prevenzione.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Le variabili di un fenomeno, qualunque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esso sia, sono molteplici e questo non può che costringerci a guardare ad esso con la lente della complessità. Con questo sguardo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potrebbero nascere più interrogativi che certezze da divulgare, ma è l’unico modo che abbiamo per guardare a queste esperienze singolari.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Ogni fenomeno citato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è sì preceduto dal termine “emergenza”, il quale caratterizza lo stato di cose in cui il fenomeno stesso ci catapulta, ma dalla loro diversità scaturiscono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osservazioni da tenere in grande considerazione nella gestione dell’emergenza stessa.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L’Italia è un paese ad alto rischio sismico ed idrogeologico e ad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oggi abbiamo visto diverse zone del suo territorio distrutte e danneggiate da catastrofi naturali.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Per non andare troppo lontano con la memoria basta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pensare al terremoto dell’Aquila del 2009, quello dell’Emilia nel 2012 e per ultimo quello che ha coinvolto diversi Paesi del Centro Italia tra il 2016 e il 2017.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L’emergenza del terremoto può essere circoscritta nel tempo e nello spazio, tenendo conto degli effetti che la paura può avere altrove. Ci sono dei luoghi ben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precisi dove è accaduto e dove è visibile il suo effetto. Nonostante il coinvolgimento sia globale e le reazioni solidali in queste occasioni giungono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da più parti del pianeta, è nella zona interessata dal terremoto che si gestirà l’emergenza.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Il lavorò verrà svolto sulle persone della Comunità che abitano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quel territorio le quali, terminata la fase dell’emergenza, torneranno autonomamente a gestire la propria esistenza individuale e collettiva. Potremmo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quindi parlare di una prima fase di soccorso della popolazione, poi di accoglienza e in fine di promozione di nuove forme di socializzazione e di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ricostruzione del luogo e della Comunità. Potremmo anche immaginare, e l’esperienza lo dimostra, che tutto questo avvenga in un arco di tempo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comunque limitato.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La Comunità con il tempo cambierà, evolverà, avrà la percezione che si vada avanti e vedrà gli effetti di questo nei luoghi che ha abitato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e che, con forme diverse, permetteranno ancora la vita.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È complesso adottare questo approccio con un virus poiché la prospettiva che ci dà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non è di scenari e tempi che cambiano ed evolvono ma di fissità, isolamento, quarantena, zone rosse. Alcune persone non possono andare a lavoro e i giovani non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possono andare a scuola, qualsiasi attività si ferma o ha delle restrizioni orarie.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Il virus non possiamo circoscriverlo in uno spazio, perché non si vede ma come la sua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natura vuole si diffonde. Nonostante siamo noi i suoi veicoli di trasmissione è difficile identificarlo se non dopo che ha manifestato la sua sintomatologia.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È difficile prevedere la velocità con cui si diffonderà e quali saranno i suoi effetti nel tempo.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È perciò doveroso dichiarare un’emergenza per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proteggere e tutelare la popolazione; un’emergenza che, diversamente da un terremoto, non ci permette di identificare una fine.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Gli effetti si possono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ipotizzare e ad oggi si prevede interesseranno la Sanità Pubblica sicuramente, ma anche l’economia, la società e la psicologia di ogni singolo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individuo che dovrà affrontare per un tempo indefinito la paura di essere contagiato o eventuali contaminazioni e perdite.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In questo momento,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in cui la priorità è contenere il problema per non farlo evolvere è fondamentale che la comunicazione del rischio sia precisa, basata solo su ciò che di certo può essere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affermato.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La comunicazione di massa sta affrontando un momento di grande crisi a discapito della sua credibilità, e ciò è tanto grave quanto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più si necessita dei suoi canali per la trasmissione di informazioni utili.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Il rischio a cui spesso andiamo e siamo andati incontro, con la diffusione di </w:t>
      </w:r>
      <w:proofErr w:type="spellStart"/>
      <w:r w:rsidRPr="005034BC">
        <w:rPr>
          <w:rFonts w:ascii="HelveticaNeue" w:hAnsi="HelveticaNeue" w:cstheme="minorBidi"/>
          <w:color w:val="000000"/>
          <w:sz w:val="96"/>
          <w:szCs w:val="96"/>
        </w:rPr>
        <w:t>fake</w:t>
      </w:r>
      <w:proofErr w:type="spellEnd"/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news, è che tra la popolazioni dilaghi il terrore e non ci sia un’adeguata percezione del rischio che porterebbe all’assunzione di comportamenti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responsabili di tutela della salute pubblica.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Il virus già di suo richiama alla nostra mente degli immaginari catastrofici dati dall’idea di un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parassita che vive nel nostro corpo e si propaga attraverso di esso e richiama alla mente immagini di distruzione collettiva e morte. Le persone quando sono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assoggettate alla paura ricercano al di fuori di loro un nemico da combattere e dominare per controllare quell’emozione. In questa situazione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specifica la diffusione della paura per il contagio sta portando a preoccupanti forme di razzismo e di emarginazione sociale di individui e di comunità.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Si è iniziato dai cinesi, identificati come gli untori di questa malattia, e abbiamo assistito ad episodi di aggressività verso singole persone o attività commerciali.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Da quando in Italia si sono iniziati ad accertare casi di Covid-19 anche noi iniziamo ad assumere questo ruolo all’interno di un delicato meccanismo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di gestione della paura, non solo al di fuori dall’Italia, ma anche tra una fantomatica distinzione tra Italia del Nord e del Sud.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Le forme di contagio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che questa emergenza ci costringe a tenere sotto controllo sono allora di due tipi: sicuramente una prima forma, quella sanitaria, strettamente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legata al virus.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La seconda, invece, è quella di cui Le Bon parlava già nel 1985 in “Psicologia delle folle”, è quella che investe le persone quando si trovano in una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situazione con alto grado di ambiguità e la capacità di discernere una conoscenza da un’opinione è invece minima. Le persone corrono il rischio di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affidarsi all’interpretazione che gli altri danno della situazione lasciandosi letteralmente contagiare dalle loro emozioni e dal loro comportamento. </w:t>
      </w:r>
    </w:p>
    <w:p w:rsidR="002F0D8A" w:rsidRPr="005034BC" w:rsidRDefault="005034BC">
      <w:pPr>
        <w:spacing w:line="360" w:lineRule="auto"/>
        <w:rPr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Non si fa fatica a crederlo se solo si pensa alla difficoltà che c’è attualmente in alcune città a reperire mascherine. Il sito del Ministero della Salute riporta: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“L’Organizzazione mondiale della sanità raccomanda di indossare anche una mascherina solo se sospetti di aver contratto il nuovo coronavirus e presenti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sintomi quali tosse o starnuti, oppure se ti prendi cura di una persona con sospetta infezione da nuovo coronavirus. L'uso della mascherina aiuta a limitare la diffusione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del virus ma deve essere adottata in aggiunta ad altre misure di igiene respiratoria e delle mani. Non è utile indossare più mascherine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sovrapposte. Inoltre, la mascherina non è necessaria per la popolazione generale in assenza di sintomi di malattie respiratorie.” (</w:t>
      </w:r>
      <w:hyperlink r:id="rId5">
        <w:r w:rsidRPr="005034BC">
          <w:rPr>
            <w:rStyle w:val="InternetLink"/>
            <w:rFonts w:ascii="HelveticaNeue" w:hAnsi="HelveticaNeue" w:cstheme="minorBidi"/>
            <w:color w:val="000000"/>
            <w:sz w:val="96"/>
            <w:szCs w:val="96"/>
          </w:rPr>
          <w:t>http://www.salute.go</w:t>
        </w:r>
        <w:r w:rsidRPr="005034BC">
          <w:rPr>
            <w:rStyle w:val="InternetLink"/>
            <w:rFonts w:ascii="HelveticaNeue" w:hAnsi="HelveticaNeue" w:cstheme="minorBidi"/>
            <w:color w:val="000000"/>
            <w:sz w:val="96"/>
            <w:szCs w:val="96"/>
          </w:rPr>
          <w:lastRenderedPageBreak/>
          <w:t>v.it/portale/news/p3_2_1_1_1.jsp?lingua=italiano&amp;menu=notizie&amp;p=dalministero&amp;id=4099</w:t>
        </w:r>
      </w:hyperlink>
      <w:r w:rsidRPr="005034BC">
        <w:rPr>
          <w:rFonts w:ascii="HelveticaNeue" w:hAnsi="HelveticaNeue" w:cstheme="minorBidi"/>
          <w:color w:val="000000"/>
          <w:sz w:val="96"/>
          <w:szCs w:val="96"/>
        </w:rPr>
        <w:t>)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Allora come mai questa difficoltà a reperire mascherine?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Probabilmente è più influente il comportamento del vicino o del familiare che va ad acquistare la mascherina piuttosto che la voce autorevole dell’OMS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che ne consiglia un uso specifico.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Secondo quanto sostenuto da Le Bon, oggi, ai tempi del </w:t>
      </w:r>
      <w:proofErr w:type="spellStart"/>
      <w:r w:rsidRPr="005034BC">
        <w:rPr>
          <w:rFonts w:ascii="HelveticaNeue" w:hAnsi="HelveticaNeue" w:cstheme="minorBidi"/>
          <w:color w:val="000000"/>
          <w:sz w:val="96"/>
          <w:szCs w:val="96"/>
        </w:rPr>
        <w:t>Covid</w:t>
      </w:r>
      <w:proofErr w:type="spellEnd"/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 19, il pensiero potrebbe essere di questo tipo: “Dicono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che la mascherina non serve ma se poi dovesse servirmi lui ce l’ha e io no. Dicevano anche che la situazione fosse sotto controllo e nel giro di qualche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settimana alcune città sono state dichiarate zone rosse.” Se vedrò il mio vicino comprare la mascherina sarò portato a pensare che lui ha compreso qualcosa che a me è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sfuggito, e se la comprerò risolverò il dubbio e avrò la sensazione di essermi preso cura della mia salute.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Alle estreme conseguenze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qualsiasi atto, che scaturisce dall’incapacità di discernere un’opinione da una conoscenza, potrebbe finire per giustificare ciò che pone fine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all’ambiguità e alla paura, anche il razzismo, l’emarginazione e l’isolamento.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Non possiamo esimerci dall’interrogarci sul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perché questo accada e su come offrire delle risposte utili alle nostre Comunità, questo apre certamente un interrogativo. </w:t>
      </w:r>
    </w:p>
    <w:p w:rsidR="002F0D8A" w:rsidRPr="005034BC" w:rsidRDefault="005034BC">
      <w:pPr>
        <w:spacing w:line="360" w:lineRule="auto"/>
        <w:rPr>
          <w:rFonts w:cstheme="minorBidi"/>
          <w:sz w:val="96"/>
          <w:szCs w:val="96"/>
        </w:rPr>
      </w:pPr>
      <w:r w:rsidRPr="005034BC">
        <w:rPr>
          <w:rFonts w:ascii="HelveticaNeue" w:hAnsi="HelveticaNeue" w:cstheme="minorBidi"/>
          <w:color w:val="000000"/>
          <w:sz w:val="96"/>
          <w:szCs w:val="96"/>
        </w:rPr>
        <w:t xml:space="preserve">Come professionisti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sicuramente non possiamo agire sulle macro determinanti sociali, non possiamo fermare una guerra, debellare un virus o bloccare un evento sismico. Ma possiamo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e dobbiamo agire sulle micro determinanti sociali, su come la popolazione reagisce ad un evento catastrofico. Fondamentale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sarebbe sperimentare interventi di psicologia di comunità, gruppi auto aiuto facilitati con autori formazione corretta sulle indicazioni scientifiche, autoconsapevolezza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dei rischi, affrontamento collettivo della paura, non evitandola e neanche esorcizzandola. Interventi culturali che passino attraverso </w:t>
      </w:r>
      <w:bookmarkStart w:id="0" w:name="_GoBack"/>
      <w:bookmarkEnd w:id="0"/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 xml:space="preserve">infanzia e adolescenza nelle scuole, giusta prevenzione del contagio nella conoscenza del non possibile annientamento del </w:t>
      </w:r>
      <w:r w:rsidRPr="005034BC">
        <w:rPr>
          <w:rFonts w:ascii="HelveticaNeue" w:hAnsi="HelveticaNeue" w:cstheme="minorBidi"/>
          <w:color w:val="000000"/>
          <w:sz w:val="96"/>
          <w:szCs w:val="96"/>
        </w:rPr>
        <w:lastRenderedPageBreak/>
        <w:t>virus.</w:t>
      </w:r>
    </w:p>
    <w:p w:rsidR="002F0D8A" w:rsidRPr="005034BC" w:rsidRDefault="002F0D8A">
      <w:pPr>
        <w:spacing w:line="360" w:lineRule="auto"/>
        <w:rPr>
          <w:rFonts w:cstheme="minorBidi"/>
          <w:sz w:val="96"/>
          <w:szCs w:val="96"/>
        </w:rPr>
      </w:pPr>
    </w:p>
    <w:p w:rsidR="002F0D8A" w:rsidRPr="005034BC" w:rsidRDefault="002F0D8A">
      <w:pPr>
        <w:spacing w:line="360" w:lineRule="auto"/>
        <w:rPr>
          <w:rFonts w:cstheme="minorBidi"/>
          <w:sz w:val="96"/>
          <w:szCs w:val="96"/>
        </w:rPr>
      </w:pPr>
    </w:p>
    <w:p w:rsidR="002F0D8A" w:rsidRPr="005034BC" w:rsidRDefault="002F0D8A">
      <w:pPr>
        <w:spacing w:line="360" w:lineRule="auto"/>
        <w:rPr>
          <w:sz w:val="96"/>
          <w:szCs w:val="96"/>
        </w:rPr>
      </w:pPr>
    </w:p>
    <w:sectPr w:rsidR="002F0D8A" w:rsidRPr="005034BC">
      <w:pgSz w:w="11906" w:h="16838"/>
      <w:pgMar w:top="1133" w:right="1133" w:bottom="1133" w:left="1133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elveticaNeue">
    <w:altName w:val="Helvetica Neue"/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SimSun">
    <w:charset w:val="00"/>
    <w:family w:val="auto"/>
    <w:pitch w:val="variable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embedSystemFonts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8A"/>
    <w:rsid w:val="002F0D8A"/>
    <w:rsid w:val="005034BC"/>
    <w:rsid w:val="00A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line="240" w:lineRule="auto"/>
    </w:pPr>
    <w:rPr>
      <w:rFonts w:ascii="Liberation Serif" w:eastAsia="Times New Roman" w:hAnsi="Liberation Serif" w:cs="Liberation Serif"/>
      <w:sz w:val="24"/>
      <w:szCs w:val="24"/>
      <w:lang w:val="it-IT"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Pr>
      <w:rFonts w:ascii="HelveticaNeue" w:hAnsi="HelveticaNeue" w:cs="HelveticaNeue"/>
      <w:color w:val="000000"/>
      <w:sz w:val="22"/>
      <w:szCs w:val="22"/>
      <w:u w:val="single"/>
    </w:rPr>
  </w:style>
  <w:style w:type="character" w:customStyle="1" w:styleId="CollegamentoInternet">
    <w:name w:val="Collegamento Internet"/>
    <w:uiPriority w:val="99"/>
    <w:qFormat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itolo1">
    <w:name w:val="Titolo1"/>
    <w:basedOn w:val="Normale"/>
    <w:uiPriority w:val="99"/>
    <w:qFormat/>
    <w:pPr>
      <w:keepNext/>
      <w:suppressAutoHyphens w:val="0"/>
      <w:spacing w:before="240" w:after="120"/>
    </w:pPr>
    <w:rPr>
      <w:rFonts w:ascii="Liberation Sans" w:hAnsi="Liberation Sans" w:cs="Liberation Sans"/>
      <w:sz w:val="28"/>
      <w:szCs w:val="28"/>
      <w:lang w:val="en-US" w:eastAsia="ja-JP" w:bidi="ar-SA"/>
    </w:rPr>
  </w:style>
  <w:style w:type="paragraph" w:customStyle="1" w:styleId="Corpodeltesto1">
    <w:name w:val="Corpo del testo1"/>
    <w:basedOn w:val="Normale"/>
    <w:uiPriority w:val="99"/>
    <w:qFormat/>
    <w:pPr>
      <w:suppressAutoHyphens w:val="0"/>
      <w:spacing w:after="140" w:line="276" w:lineRule="auto"/>
    </w:pPr>
    <w:rPr>
      <w:rFonts w:eastAsiaTheme="minorEastAsia" w:cstheme="minorBidi"/>
      <w:lang w:val="en-US" w:eastAsia="ja-JP" w:bidi="ar-SA"/>
    </w:rPr>
  </w:style>
  <w:style w:type="paragraph" w:customStyle="1" w:styleId="Elenco1">
    <w:name w:val="Elenco1"/>
    <w:basedOn w:val="Corpodeltesto1"/>
    <w:uiPriority w:val="99"/>
    <w:qFormat/>
    <w:rPr>
      <w:rFonts w:eastAsia="Times New Roman"/>
    </w:rPr>
  </w:style>
  <w:style w:type="paragraph" w:customStyle="1" w:styleId="Didascalia1">
    <w:name w:val="Didascalia1"/>
    <w:basedOn w:val="Normale"/>
    <w:uiPriority w:val="99"/>
    <w:qFormat/>
    <w:pPr>
      <w:suppressLineNumbers/>
      <w:suppressAutoHyphens w:val="0"/>
      <w:spacing w:before="120" w:after="120"/>
    </w:pPr>
    <w:rPr>
      <w:rFonts w:cstheme="minorBidi"/>
      <w:i/>
      <w:iCs/>
      <w:lang w:val="en-US" w:eastAsia="ja-JP" w:bidi="ar-SA"/>
    </w:rPr>
  </w:style>
  <w:style w:type="paragraph" w:customStyle="1" w:styleId="Indice">
    <w:name w:val="Indice"/>
    <w:basedOn w:val="Normale"/>
    <w:uiPriority w:val="99"/>
    <w:qFormat/>
    <w:pPr>
      <w:suppressLineNumbers/>
      <w:suppressAutoHyphens w:val="0"/>
    </w:pPr>
    <w:rPr>
      <w:rFonts w:cstheme="minorBidi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line="240" w:lineRule="auto"/>
    </w:pPr>
    <w:rPr>
      <w:rFonts w:ascii="Liberation Serif" w:eastAsia="Times New Roman" w:hAnsi="Liberation Serif" w:cs="Liberation Serif"/>
      <w:sz w:val="24"/>
      <w:szCs w:val="24"/>
      <w:lang w:val="it-IT"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Pr>
      <w:rFonts w:ascii="HelveticaNeue" w:hAnsi="HelveticaNeue" w:cs="HelveticaNeue"/>
      <w:color w:val="000000"/>
      <w:sz w:val="22"/>
      <w:szCs w:val="22"/>
      <w:u w:val="single"/>
    </w:rPr>
  </w:style>
  <w:style w:type="character" w:customStyle="1" w:styleId="CollegamentoInternet">
    <w:name w:val="Collegamento Internet"/>
    <w:uiPriority w:val="99"/>
    <w:qFormat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itolo1">
    <w:name w:val="Titolo1"/>
    <w:basedOn w:val="Normale"/>
    <w:uiPriority w:val="99"/>
    <w:qFormat/>
    <w:pPr>
      <w:keepNext/>
      <w:suppressAutoHyphens w:val="0"/>
      <w:spacing w:before="240" w:after="120"/>
    </w:pPr>
    <w:rPr>
      <w:rFonts w:ascii="Liberation Sans" w:hAnsi="Liberation Sans" w:cs="Liberation Sans"/>
      <w:sz w:val="28"/>
      <w:szCs w:val="28"/>
      <w:lang w:val="en-US" w:eastAsia="ja-JP" w:bidi="ar-SA"/>
    </w:rPr>
  </w:style>
  <w:style w:type="paragraph" w:customStyle="1" w:styleId="Corpodeltesto1">
    <w:name w:val="Corpo del testo1"/>
    <w:basedOn w:val="Normale"/>
    <w:uiPriority w:val="99"/>
    <w:qFormat/>
    <w:pPr>
      <w:suppressAutoHyphens w:val="0"/>
      <w:spacing w:after="140" w:line="276" w:lineRule="auto"/>
    </w:pPr>
    <w:rPr>
      <w:rFonts w:eastAsiaTheme="minorEastAsia" w:cstheme="minorBidi"/>
      <w:lang w:val="en-US" w:eastAsia="ja-JP" w:bidi="ar-SA"/>
    </w:rPr>
  </w:style>
  <w:style w:type="paragraph" w:customStyle="1" w:styleId="Elenco1">
    <w:name w:val="Elenco1"/>
    <w:basedOn w:val="Corpodeltesto1"/>
    <w:uiPriority w:val="99"/>
    <w:qFormat/>
    <w:rPr>
      <w:rFonts w:eastAsia="Times New Roman"/>
    </w:rPr>
  </w:style>
  <w:style w:type="paragraph" w:customStyle="1" w:styleId="Didascalia1">
    <w:name w:val="Didascalia1"/>
    <w:basedOn w:val="Normale"/>
    <w:uiPriority w:val="99"/>
    <w:qFormat/>
    <w:pPr>
      <w:suppressLineNumbers/>
      <w:suppressAutoHyphens w:val="0"/>
      <w:spacing w:before="120" w:after="120"/>
    </w:pPr>
    <w:rPr>
      <w:rFonts w:cstheme="minorBidi"/>
      <w:i/>
      <w:iCs/>
      <w:lang w:val="en-US" w:eastAsia="ja-JP" w:bidi="ar-SA"/>
    </w:rPr>
  </w:style>
  <w:style w:type="paragraph" w:customStyle="1" w:styleId="Indice">
    <w:name w:val="Indice"/>
    <w:basedOn w:val="Normale"/>
    <w:uiPriority w:val="99"/>
    <w:qFormat/>
    <w:pPr>
      <w:suppressLineNumbers/>
      <w:suppressAutoHyphens w:val="0"/>
    </w:pPr>
    <w:rPr>
      <w:rFonts w:cstheme="minorBidi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lute.gov.it/portale/news/p3_2_1_1_1.jsp?lingua=italiano&amp;menu=notizie&amp;p=dalministero&amp;id=409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1316</Words>
  <Characters>7502</Characters>
  <Application>Microsoft Macintosh Word</Application>
  <DocSecurity>0</DocSecurity>
  <Lines>62</Lines>
  <Paragraphs>17</Paragraphs>
  <ScaleCrop>false</ScaleCrop>
  <Company>asasasas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qasa sas</cp:lastModifiedBy>
  <cp:revision>2</cp:revision>
  <dcterms:created xsi:type="dcterms:W3CDTF">2020-03-03T18:33:00Z</dcterms:created>
  <dcterms:modified xsi:type="dcterms:W3CDTF">2020-03-03T18:33:00Z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2020-03-03T18:20:00Z</dcterms:created>
  <dc:language>it-IT</dc:language>
  <cp:lastModifiedBy>Maria Teresa Fenoglio</cp:lastModifiedBy>
  <dcterms:modified xsi:type="dcterms:W3CDTF">2020-03-03T18:20:00Z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